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EDC" w:rsidRPr="00B277AA" w:rsidRDefault="00B277AA" w:rsidP="00B277AA">
      <w:pPr>
        <w:jc w:val="both"/>
        <w:rPr>
          <w:rFonts w:ascii="Arial" w:hAnsi="Arial" w:cs="Arial"/>
          <w:sz w:val="24"/>
          <w:szCs w:val="24"/>
        </w:rPr>
      </w:pPr>
      <w:r w:rsidRPr="00B277AA">
        <w:rPr>
          <w:rFonts w:ascii="Arial" w:hAnsi="Arial" w:cs="Arial"/>
          <w:sz w:val="24"/>
          <w:szCs w:val="24"/>
        </w:rPr>
        <w:t xml:space="preserve">Castro IH, </w:t>
      </w:r>
      <w:proofErr w:type="spellStart"/>
      <w:r w:rsidRPr="00B277AA">
        <w:rPr>
          <w:rFonts w:ascii="Arial" w:hAnsi="Arial" w:cs="Arial"/>
          <w:sz w:val="24"/>
          <w:szCs w:val="24"/>
        </w:rPr>
        <w:t>Campitruz</w:t>
      </w:r>
      <w:proofErr w:type="spellEnd"/>
      <w:r w:rsidRPr="00B277AA">
        <w:rPr>
          <w:rFonts w:ascii="Arial" w:hAnsi="Arial" w:cs="Arial"/>
          <w:sz w:val="24"/>
          <w:szCs w:val="24"/>
        </w:rPr>
        <w:t xml:space="preserve"> MZ, </w:t>
      </w:r>
      <w:proofErr w:type="spellStart"/>
      <w:r w:rsidRPr="00B277AA">
        <w:rPr>
          <w:rFonts w:ascii="Arial" w:hAnsi="Arial" w:cs="Arial"/>
          <w:sz w:val="24"/>
          <w:szCs w:val="24"/>
        </w:rPr>
        <w:t>Aguiar</w:t>
      </w:r>
      <w:proofErr w:type="spellEnd"/>
      <w:r w:rsidRPr="00B277AA">
        <w:rPr>
          <w:rFonts w:ascii="Arial" w:hAnsi="Arial" w:cs="Arial"/>
          <w:sz w:val="24"/>
          <w:szCs w:val="24"/>
        </w:rPr>
        <w:t xml:space="preserve"> MM, </w:t>
      </w:r>
      <w:proofErr w:type="spellStart"/>
      <w:r w:rsidRPr="00B277AA">
        <w:rPr>
          <w:rFonts w:ascii="Arial" w:hAnsi="Arial" w:cs="Arial"/>
          <w:sz w:val="24"/>
          <w:szCs w:val="24"/>
        </w:rPr>
        <w:t>López</w:t>
      </w:r>
      <w:proofErr w:type="spellEnd"/>
      <w:r w:rsidRPr="00B277AA">
        <w:rPr>
          <w:rFonts w:ascii="Arial" w:hAnsi="Arial" w:cs="Arial"/>
          <w:sz w:val="24"/>
          <w:szCs w:val="24"/>
        </w:rPr>
        <w:t>- Rivera F. Medroxyprogesterone-induced idiopathic intracranial hypertension in a non-obese woman with a negative funduscopic examination. J Case Rep Images Med 201</w:t>
      </w:r>
      <w:bookmarkStart w:id="0" w:name="_GoBack"/>
      <w:bookmarkEnd w:id="0"/>
      <w:r w:rsidRPr="00B277AA">
        <w:rPr>
          <w:rFonts w:ascii="Arial" w:hAnsi="Arial" w:cs="Arial"/>
          <w:sz w:val="24"/>
          <w:szCs w:val="24"/>
        </w:rPr>
        <w:t>9</w:t>
      </w:r>
      <w:proofErr w:type="gramStart"/>
      <w:r w:rsidRPr="00B277AA">
        <w:rPr>
          <w:rFonts w:ascii="Arial" w:hAnsi="Arial" w:cs="Arial"/>
          <w:sz w:val="24"/>
          <w:szCs w:val="24"/>
        </w:rPr>
        <w:t>;5:100049Z09IC2019</w:t>
      </w:r>
      <w:proofErr w:type="gramEnd"/>
      <w:r w:rsidRPr="00B277AA">
        <w:rPr>
          <w:rFonts w:ascii="Arial" w:hAnsi="Arial" w:cs="Arial"/>
          <w:sz w:val="24"/>
          <w:szCs w:val="24"/>
        </w:rPr>
        <w:t>.</w:t>
      </w:r>
    </w:p>
    <w:sectPr w:rsidR="00A87EDC" w:rsidRPr="00B277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comment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7AA"/>
    <w:rsid w:val="008A5DB3"/>
    <w:rsid w:val="00A87EDC"/>
    <w:rsid w:val="00B2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277AA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277AA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PC-002</dc:creator>
  <cp:lastModifiedBy>PC-002</cp:lastModifiedBy>
  <cp:revision>1</cp:revision>
  <dcterms:created xsi:type="dcterms:W3CDTF">2019-02-27T07:14:00Z</dcterms:created>
  <dcterms:modified xsi:type="dcterms:W3CDTF">2019-02-27T07:15:00Z</dcterms:modified>
</cp:coreProperties>
</file>